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竹山县2021年一般公共预算执行情况表（表一）</w:t>
      </w:r>
    </w:p>
    <w:p>
      <w:pPr>
        <w:spacing w:line="450" w:lineRule="exact"/>
        <w:ind w:firstLine="0" w:firstLineChars="0"/>
        <w:jc w:val="righ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  <w:t>单位：万元</w:t>
      </w:r>
    </w:p>
    <w:tbl>
      <w:tblPr>
        <w:tblStyle w:val="7"/>
        <w:tblW w:w="49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3959"/>
        <w:gridCol w:w="1166"/>
        <w:gridCol w:w="822"/>
        <w:gridCol w:w="847"/>
        <w:gridCol w:w="788"/>
        <w:gridCol w:w="2697"/>
        <w:gridCol w:w="1161"/>
        <w:gridCol w:w="897"/>
        <w:gridCol w:w="919"/>
        <w:gridCol w:w="7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tblHeader/>
          <w:jc w:val="center"/>
        </w:trPr>
        <w:tc>
          <w:tcPr>
            <w:tcW w:w="271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收                   入</w:t>
            </w:r>
          </w:p>
        </w:tc>
        <w:tc>
          <w:tcPr>
            <w:tcW w:w="228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支     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20" w:hRule="atLeast"/>
          <w:tblHeader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项       目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预计完成数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增减额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项       目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预计完成数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增减额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收入合计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532155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421800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110355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支  出  合  计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532155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421800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110355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一、地方一般公共预算收入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66000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59300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6700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一、地方一般公共预算支出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488167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377836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110331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（一）税收收入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45200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39500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5700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1、一般公共服务支出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46491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35842.84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10648.16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（二）非税收入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20800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19800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2、国防支出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二、转移性收入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390839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314877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75962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2、公共安全支出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11100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9827.63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1272.37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（一）返还性收入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6978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6978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3、教育支出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63000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59547.39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3452.61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（二）一般性转移支付收入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325608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285807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39801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4、科学技术支出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3900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1610.67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2289.33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1、体制补助收入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5、文化旅游体育与传媒支出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3700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6051.75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-2351.75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2、均衡性转移支付收入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5993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12007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6、社会保障和就业支出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72000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70939.79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1060.21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3、县级基本财力保障补助收入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58000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57053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947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7、卫生健康支出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51000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51009.3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-9.3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27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4、结算补助收入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8、节能环保支出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26000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4832.23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21167.77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5、产粮油大县补助收入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9、城乡社区支出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5100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4364.88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735.12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6、重点生态功能区转移支付补助收入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14000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12000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10、农林水支出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112000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60155.89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51844.11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7、固定补助收入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32000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33022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-1022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11、交通运输支出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62500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35669.96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26830.04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8、革命老区转移支付补助收入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1790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2300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-510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12、资源勘探信息等支出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9、民族地区转移支付收入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13、商业服务业等支出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145.66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254.34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25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10、贫困地区转移支付补助收入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25000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22307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2693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14、金融支出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11、公共安全共同财政事权转移支付收入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2450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1110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1340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15、自然资源海洋气象等支出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2476.04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-976.04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12、教育共同财政事权转移支付收入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17600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14224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3376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16、住房保障支出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17000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22832.08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-5832.08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13、科学技术共同财政事权转移支付收入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17、粮油物资储备支出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328.69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271.31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14、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90"/>
                <w:sz w:val="20"/>
                <w:szCs w:val="20"/>
                <w:lang w:val="en-US" w:eastAsia="zh-CN"/>
              </w:rPr>
              <w:t>文化旅游体育与传媒共同财政事权转移支付收入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1746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-746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18、灾害防治及应急管理支出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2141.2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-341.2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15、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90"/>
                <w:sz w:val="20"/>
                <w:szCs w:val="20"/>
                <w:lang w:val="en-US" w:eastAsia="zh-CN"/>
              </w:rPr>
              <w:t>社会保障和就业共同财政事权转移支付收入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33000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38863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-5863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19、其他支出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16、卫生健康共同财政事权转移支付收入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33000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28633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4367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20、债务付息支出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9581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9600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-19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17、节能环保共同财政事权转移支付收入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3180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-980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21、债务发行费用支出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18、农林水共同财政事权转移支付收入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26000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16550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9450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19、交通运输共同财政事权转移支付收入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45634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32706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12928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二、上解支出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13616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13592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20、住房保障共同财政事权转移支付收入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10000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13000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-3000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三、</w:t>
            </w:r>
            <w:r>
              <w:rPr>
                <w:rFonts w:hint="default" w:ascii="Times New Roman" w:hAnsi="Times New Roman" w:cs="Times New Roman" w:eastAsiaTheme="minorEastAsia"/>
                <w:w w:val="98"/>
                <w:sz w:val="20"/>
                <w:szCs w:val="20"/>
                <w:lang w:val="en-US" w:eastAsia="zh-CN"/>
              </w:rPr>
              <w:t>地方政府一般债券还本支出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30372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30372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21、粮油物资储备共同财政事权转移支付收入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22、</w:t>
            </w:r>
            <w:r>
              <w:rPr>
                <w:rFonts w:hint="default" w:ascii="Times New Roman" w:hAnsi="Times New Roman" w:cs="Times New Roman" w:eastAsiaTheme="minorEastAsia"/>
                <w:spacing w:val="-6"/>
                <w:w w:val="90"/>
                <w:sz w:val="20"/>
                <w:szCs w:val="20"/>
                <w:lang w:val="en-US" w:eastAsia="zh-CN"/>
              </w:rPr>
              <w:t>灾害防治及应急管理共同财政事权转移支付收入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23、其他一般性转移支付补助收入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1250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1229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（三）专项转移支付收入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58253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22092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36161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三、上年专项结转收入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9992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9992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四、调入资金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10551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17251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-6700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五、地方政府一般债券转贷收入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51322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30372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20950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1.新增一般债券收入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28450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2.再融资一般债券收入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22872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30372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-7500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03" w:hRule="atLeast"/>
          <w:jc w:val="center"/>
        </w:trPr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六、调入预算稳定调节基金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3451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val="en-US" w:eastAsia="zh-CN"/>
              </w:rPr>
              <w:t>3451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9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45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竹山县2022年一般公共预算收支情况表（表二）</w:t>
      </w:r>
    </w:p>
    <w:p>
      <w:pPr>
        <w:spacing w:line="450" w:lineRule="exact"/>
        <w:ind w:firstLine="0" w:firstLineChars="0"/>
        <w:jc w:val="righ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  <w:t>单位：万元</w:t>
      </w:r>
    </w:p>
    <w:tbl>
      <w:tblPr>
        <w:tblStyle w:val="7"/>
        <w:tblW w:w="49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4626"/>
        <w:gridCol w:w="751"/>
        <w:gridCol w:w="736"/>
        <w:gridCol w:w="602"/>
        <w:gridCol w:w="915"/>
        <w:gridCol w:w="2893"/>
        <w:gridCol w:w="1056"/>
        <w:gridCol w:w="1059"/>
        <w:gridCol w:w="897"/>
        <w:gridCol w:w="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tblHeader/>
          <w:jc w:val="center"/>
        </w:trPr>
        <w:tc>
          <w:tcPr>
            <w:tcW w:w="2734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收        入</w:t>
            </w:r>
          </w:p>
        </w:tc>
        <w:tc>
          <w:tcPr>
            <w:tcW w:w="226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支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tblHeader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项        目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2022年预算数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2021年预算数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增减额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项        目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增减额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合        计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429330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421800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7530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合        计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429330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421800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7530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一、地方一般公共预算收入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73000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59300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13700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6"/>
                <w:w w:val="80"/>
                <w:sz w:val="18"/>
                <w:szCs w:val="18"/>
                <w:lang w:val="en-US" w:eastAsia="zh-CN"/>
              </w:rPr>
              <w:t>按2021年完成数66000万元的11%增幅测算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一、地方一般公共预算支出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394181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377836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16345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二、转移性收入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324567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314877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9690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（一）按经济分类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394181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377836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16345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（一）返还性收入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6978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6978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1、基本支出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123677.08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124475.65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-798.57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1、增值税基数返还收入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1267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1267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工资福利支出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96007.45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95961.7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45.75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2、消费税基数返还收入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商品和服务支出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11270.27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11547.08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-276.81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3、所得税基数返还收入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727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727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对个人和家庭补助支出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3831.81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3596.59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235.22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4、营改增税收返还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4179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4179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不可预见费支出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12567.55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13370.28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-802.73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5、成品油价格和税费改革税收返还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795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795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2、项目支出（按资金来源）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270503.92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253360.35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17143.57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（二）一般性转移支付收入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294947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285807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9140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财政拨款支出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36872.64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33650.69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3221.95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83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1、体制补助收入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纳入专户管理的非税收入支出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752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-622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2、均衡性转移支付收入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6011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5993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上级补助收入支出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201595.6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192478.25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9117.35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3、县级基本财力保障补助收入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57982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57053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929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预备费及预留专项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31905.68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26479.41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5426.27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4、产粮油大县奖励资金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1600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（二）按功能分类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394181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377836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16345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5、重点生态功能区转移支付收入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14000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12000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1、一般公共服务支出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39732.02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35842.84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3889.18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6、固定补助收入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32637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33022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-385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2、公共安全支出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9273.32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9827.63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-554.31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7、革命老区转移支付补助收入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2300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2300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3、教育支出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58382.86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59547.39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-1164.53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8、民族地区转移支付收入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4、科学技术支出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1659.04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1610.67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48.37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9、贫困地区转移支付补助收入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22307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22307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5、文化旅游体育与传媒支出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4336.59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6051.75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-1715.16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57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10、公共安全共同财政事权转移支付收入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1110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1110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6、社会保障和就业支出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94502.5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70939.79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23562.71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11、教育共同财政事权转移支付收入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14224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14224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7、社会保险基金支出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12、科学技术共同财政事权转移支付收入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8、卫生健康支出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16312.44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51009.3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-34696.86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13、文化旅游体育与传媒共同财政事权转移支付收入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1746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1746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9、节能环保支出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6606.92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4832.23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1774.69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14、社会保障和就业共同财政事权转移支付收入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38863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38863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10、城乡社区支出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3527.5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4364.88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-837.38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15、卫生健康共同财政事权转移支付收入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28633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28633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11、农林水支出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74752.34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60155.89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14596.45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16、节能环保共同财政事权转移支付收入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3180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3180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12、交通运输支出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36661.66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35669.96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991.7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17、农林水共同财政事权转移支付收入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21550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16550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5000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13、资源勘探工业信息等支出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244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18、交通运输共同财政事权转移支付收入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32706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32706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14、商业服务业等支出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639.04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145.66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493.38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19、住房保障共同财政事权转移支付收入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13000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13000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15、自然资源海洋气象等支出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1469.07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2476.04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-1006.97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20、粮粮油物资储备共同财政事权转移支付收入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184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16、住房保障支出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30648.37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22832.08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7816.29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21、灾害防治及应急管理共同财政事权转移支付收入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1500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17、粮油物资储备支出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424.27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328.69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95.58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22、其他共同财政事权转移支付收入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1229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1229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18、灾害防治及应急管理支出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4809.06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2141.2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2667.86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（三）专项转移支付收入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22642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22092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550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19、其他支出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360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-360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三、地方政府一般债券转贷收入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20633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30372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-9739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20、债务付息支出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10100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9600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1、再融资一般债券转贷收入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20633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30372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-9739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21、债务发行费用支出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2、向外国政府借款收入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二、上解支出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14516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13592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924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3、向国际组织借款收入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1、定额结算上解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345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四、上年结余收入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2、财政体制结算上解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9300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8400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五、调入预算稳定调节基金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3、检察院、法院体制上划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3239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3239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六、调入资金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11130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17251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-6121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4、财政事权和支出责任划分改革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  <w:lang w:val="en-US" w:eastAsia="zh-CN"/>
              </w:rPr>
              <w:t>上划基数（公共卫生、教育、文化）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1632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1608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369" w:hRule="atLeast"/>
          <w:jc w:val="center"/>
        </w:trPr>
        <w:tc>
          <w:tcPr>
            <w:tcW w:w="1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三、地方政府一般债券还本支出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20633</w:t>
            </w:r>
          </w:p>
        </w:tc>
        <w:tc>
          <w:tcPr>
            <w:tcW w:w="3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30372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-9739</w:t>
            </w:r>
          </w:p>
        </w:tc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ind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说明：2022年需偿还到期地方政府债券29328万元，其中：一般债券20633万元、专项债券8695万元。</w:t>
      </w:r>
      <w:r>
        <w:rPr>
          <w:rFonts w:hint="default" w:ascii="Times New Roman" w:hAnsi="Times New Roman" w:cs="Times New Roman"/>
        </w:rPr>
        <w:br w:type="page"/>
      </w:r>
    </w:p>
    <w:p>
      <w:pPr>
        <w:spacing w:line="45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竹山县2022年政府性基金预算情况表（表三）</w:t>
      </w:r>
    </w:p>
    <w:p>
      <w:pPr>
        <w:spacing w:line="450" w:lineRule="exact"/>
        <w:ind w:firstLine="0" w:firstLineChars="0"/>
        <w:jc w:val="righ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  <w:t>单位：万元</w:t>
      </w:r>
    </w:p>
    <w:tbl>
      <w:tblPr>
        <w:tblStyle w:val="7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2594"/>
        <w:gridCol w:w="612"/>
        <w:gridCol w:w="607"/>
        <w:gridCol w:w="562"/>
        <w:gridCol w:w="592"/>
        <w:gridCol w:w="592"/>
        <w:gridCol w:w="510"/>
        <w:gridCol w:w="4572"/>
        <w:gridCol w:w="592"/>
        <w:gridCol w:w="632"/>
        <w:gridCol w:w="575"/>
        <w:gridCol w:w="592"/>
        <w:gridCol w:w="593"/>
        <w:gridCol w:w="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214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收       入</w:t>
            </w:r>
          </w:p>
        </w:tc>
        <w:tc>
          <w:tcPr>
            <w:tcW w:w="285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支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项       目</w:t>
            </w:r>
          </w:p>
        </w:tc>
        <w:tc>
          <w:tcPr>
            <w:tcW w:w="62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2021年预计完成数</w:t>
            </w:r>
          </w:p>
        </w:tc>
        <w:tc>
          <w:tcPr>
            <w:tcW w:w="59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2022年预算数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项      目</w:t>
            </w:r>
          </w:p>
        </w:tc>
        <w:tc>
          <w:tcPr>
            <w:tcW w:w="6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2021年预计完成数</w:t>
            </w:r>
          </w:p>
        </w:tc>
        <w:tc>
          <w:tcPr>
            <w:tcW w:w="6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2022年预算数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本级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本级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本级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省级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本级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省级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一、国有土地使用权出让收入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41400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41400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一、文化旅游体育与传媒支出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359" w:firstLineChars="187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其中：土地出让金收入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17600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17600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国家电影事业发展专项资金支出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919" w:firstLineChars="479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土地增减挂钩收入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23800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23800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旅游发展基金支出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二、城市基础设施配套费收入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一、社会保障和就业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7595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7595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三、污水处理费收入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大中型水库移民后期扶持基金支出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7595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7595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四、</w:t>
            </w:r>
            <w:r>
              <w:rPr>
                <w:rFonts w:hint="default" w:ascii="Times New Roman" w:hAnsi="Times New Roman" w:cs="Times New Roman"/>
                <w:spacing w:val="-5"/>
                <w:w w:val="96"/>
                <w:sz w:val="20"/>
                <w:szCs w:val="20"/>
                <w:lang w:val="en-US" w:eastAsia="zh-CN"/>
              </w:rPr>
              <w:t>专项债务对应项目专项收入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455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455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524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524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小型水库移民扶助基金及对应专项债务安排的支出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二、城乡社区支出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40852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40852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14196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14196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国有土地使用权出让收入安排的支出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39663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39663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13116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13116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城市基础设施配套费安排的支出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污水处理费安排的支出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589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589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480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-2"/>
                <w:w w:val="96"/>
                <w:sz w:val="20"/>
                <w:szCs w:val="20"/>
                <w:lang w:val="en-US" w:eastAsia="zh-CN"/>
              </w:rPr>
              <w:t>国有土地使用权出让收入对应专项债务收入安排的支出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三、其他支出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15800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其他政府性基金及对应专项债务安排的支出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15000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彩票公益金安排的支出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四、债务付息支出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2242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2242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2383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2383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地方政府专项债务付息支出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2242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2242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2383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2383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五、债务发行费支出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地方政府专项债务发行费用支出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收入合计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42935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42935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16604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16604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支出合计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66496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58100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8396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22680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16604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转移性收入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7996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7996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转移性支出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政府性基金转移收入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7996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7996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政府性基金转移支付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上解收入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上解支出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上年结余收入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565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165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400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地方政府专项债券还本支出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7040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7040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8695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8695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调入资金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调出资金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地方政府专项债券转贷收入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22040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22040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8695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8695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年终结余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266" w:hRule="atLeast"/>
          <w:jc w:val="center"/>
        </w:trPr>
        <w:tc>
          <w:tcPr>
            <w:tcW w:w="9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收入总计</w:t>
            </w:r>
          </w:p>
        </w:tc>
        <w:tc>
          <w:tcPr>
            <w:tcW w:w="2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73536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65140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8396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31375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25299</w:t>
            </w:r>
          </w:p>
        </w:tc>
        <w:tc>
          <w:tcPr>
            <w:tcW w:w="1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  <w:tc>
          <w:tcPr>
            <w:tcW w:w="1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支出总计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73536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65140</w:t>
            </w:r>
          </w:p>
        </w:tc>
        <w:tc>
          <w:tcPr>
            <w:tcW w:w="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8396</w:t>
            </w:r>
          </w:p>
        </w:tc>
        <w:tc>
          <w:tcPr>
            <w:tcW w:w="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31375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25299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w w:val="9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w w:val="96"/>
                <w:sz w:val="20"/>
                <w:szCs w:val="20"/>
                <w:lang w:val="en-US" w:eastAsia="zh-CN"/>
              </w:rPr>
              <w:t>6076</w:t>
            </w:r>
          </w:p>
        </w:tc>
      </w:tr>
    </w:tbl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45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竹山县2022年社会保险基金预算情况表（表四）</w:t>
      </w:r>
    </w:p>
    <w:p>
      <w:pPr>
        <w:spacing w:line="450" w:lineRule="exact"/>
        <w:ind w:firstLine="0" w:firstLineChars="0"/>
        <w:jc w:val="righ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  <w:t>单位：万元</w:t>
      </w:r>
    </w:p>
    <w:tbl>
      <w:tblPr>
        <w:tblStyle w:val="7"/>
        <w:tblW w:w="141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1987"/>
        <w:gridCol w:w="1097"/>
        <w:gridCol w:w="786"/>
        <w:gridCol w:w="1001"/>
        <w:gridCol w:w="890"/>
        <w:gridCol w:w="876"/>
        <w:gridCol w:w="1007"/>
        <w:gridCol w:w="777"/>
        <w:gridCol w:w="890"/>
        <w:gridCol w:w="1007"/>
        <w:gridCol w:w="749"/>
        <w:gridCol w:w="769"/>
        <w:gridCol w:w="2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67" w:hRule="atLeast"/>
          <w:jc w:val="center"/>
        </w:trPr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     目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上年结余（预计数）</w:t>
            </w:r>
          </w:p>
        </w:tc>
        <w:tc>
          <w:tcPr>
            <w:tcW w:w="18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        入</w:t>
            </w:r>
          </w:p>
        </w:tc>
        <w:tc>
          <w:tcPr>
            <w:tcW w:w="93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        出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年末滚存结余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0" w:hRule="atLeast"/>
          <w:jc w:val="center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2022预算数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2021年预计完成数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+%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2022年预算数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2021年预计完成数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同比+%</w:t>
            </w:r>
          </w:p>
        </w:tc>
        <w:tc>
          <w:tcPr>
            <w:tcW w:w="2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0" w:hRule="atLeast"/>
          <w:jc w:val="center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社会保险费收入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财政补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贴收入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收入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67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   计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82378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117704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61735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53423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2546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114115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114418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113303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85664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0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企业职工基本养老保险基金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8362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19200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12500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18798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23042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22403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2.9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4520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100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城乡居民基本养老保险基金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41418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17278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4085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13043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17765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-2.7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14202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13526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44494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2022年较2021年收入下降原因主要是2021年有部分失地农民补缴一次性征地代缴收入，预计2022年无此项收入。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64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9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机关事业养老保险基金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1695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33056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18551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14255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30028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34252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32855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4.3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499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60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城镇职工基本医疗保险基金(含生育保险）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17829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13831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13541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13173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11008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10287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20652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100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城乡居民基本医疗保险基金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32820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11635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21085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32818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30874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32507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-5.0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11461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2022年较2021年支出下降原因主要是2021年有新冠疫苗采购一次性支出，预计2022年无此项支出。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1100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工伤保险基金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544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560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637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-11.1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695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2022年较2021年收入下降原因主要是2021年上级将往年上解支出返还到地方；支出下降是工亡人数测算减少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851" w:hRule="atLeast"/>
          <w:jc w:val="center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失业保险基金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3015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863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896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6.4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1030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-62.1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3578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2022年较2021年支出下降原因主要是2021年落实失业补助金政策，2022年政策结束。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240" w:lineRule="exact"/>
        <w:ind w:firstLine="0" w:firstLineChars="0"/>
        <w:textAlignment w:val="auto"/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注：2021年社会保险基金总收入114115万元，其中：社会保险费收入59635万元，财政补贴收入52167万元，其他收入2313万元。</w:t>
      </w:r>
    </w:p>
    <w:p>
      <w:pPr>
        <w:spacing w:line="45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竹山县2022年国有资本经营预算情况表（表五）</w:t>
      </w:r>
    </w:p>
    <w:p>
      <w:pPr>
        <w:spacing w:line="450" w:lineRule="exact"/>
        <w:ind w:firstLine="0" w:firstLineChars="0"/>
        <w:jc w:val="right"/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0"/>
          <w:szCs w:val="20"/>
          <w:lang w:val="en-US" w:eastAsia="zh-CN"/>
        </w:rPr>
        <w:t>单位：万元</w:t>
      </w:r>
    </w:p>
    <w:tbl>
      <w:tblPr>
        <w:tblStyle w:val="7"/>
        <w:tblW w:w="141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45" w:type="dxa"/>
          <w:bottom w:w="0" w:type="dxa"/>
          <w:right w:w="45" w:type="dxa"/>
        </w:tblCellMar>
      </w:tblPr>
      <w:tblGrid>
        <w:gridCol w:w="3534"/>
        <w:gridCol w:w="525"/>
        <w:gridCol w:w="905"/>
        <w:gridCol w:w="950"/>
        <w:gridCol w:w="658"/>
        <w:gridCol w:w="4164"/>
        <w:gridCol w:w="607"/>
        <w:gridCol w:w="910"/>
        <w:gridCol w:w="962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455" w:hRule="atLeast"/>
          <w:jc w:val="center"/>
        </w:trPr>
        <w:tc>
          <w:tcPr>
            <w:tcW w:w="231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收          入</w:t>
            </w:r>
          </w:p>
        </w:tc>
        <w:tc>
          <w:tcPr>
            <w:tcW w:w="26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支    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项        目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行次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执行数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项        目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行次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执行数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2022年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预算数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一、利润收入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一、解决历史遗留问题及改革成本支出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二、股利、股息收入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230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二、国有企业资本金注入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三、产权转让收入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三、国有企业政策性补贴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四、清算收入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四、金融国有资本经营预算支出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五、其他国有资本经营预算收入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五、其他国有资本经营预算支出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571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收 入 合 计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250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支 出 合 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国有资本经营预算转移支付收入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国有资本经营预算转移支付支出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上年结转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国有资本经营预算调出资金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185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45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结转下年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trHeight w:val="666" w:hRule="atLeast"/>
          <w:jc w:val="center"/>
        </w:trPr>
        <w:tc>
          <w:tcPr>
            <w:tcW w:w="1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收 入 总 计</w:t>
            </w:r>
          </w:p>
        </w:tc>
        <w:tc>
          <w:tcPr>
            <w:tcW w:w="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支 出 总 计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280</w:t>
            </w:r>
          </w:p>
        </w:tc>
        <w:tc>
          <w:tcPr>
            <w:tcW w:w="3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zh-CN"/>
              </w:rPr>
              <w:t>325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NzRlMDJlOWIzMjY5M2VjNmMzOThhMDRlODljNDIifQ=="/>
  </w:docVars>
  <w:rsids>
    <w:rsidRoot w:val="6E776E17"/>
    <w:rsid w:val="082B053F"/>
    <w:rsid w:val="08C75394"/>
    <w:rsid w:val="244F414C"/>
    <w:rsid w:val="2AFA51F8"/>
    <w:rsid w:val="2E334598"/>
    <w:rsid w:val="392A340A"/>
    <w:rsid w:val="39722A3F"/>
    <w:rsid w:val="46F67219"/>
    <w:rsid w:val="60D94D97"/>
    <w:rsid w:val="63A432ED"/>
    <w:rsid w:val="63E47434"/>
    <w:rsid w:val="6A5E6587"/>
    <w:rsid w:val="6E776E17"/>
    <w:rsid w:val="7A5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Times New Roman" w:hAnsi="Times New Roman" w:eastAsia="宋体" w:cs="Times New Roman"/>
      <w:color w:val="000000" w:themeColor="text1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tabs>
        <w:tab w:val="left" w:pos="0"/>
      </w:tabs>
      <w:spacing w:after="0" w:line="360" w:lineRule="auto"/>
      <w:ind w:left="0" w:leftChars="0" w:firstLine="1040" w:firstLineChars="200"/>
    </w:pPr>
    <w:rPr>
      <w:sz w:val="24"/>
    </w:rPr>
  </w:style>
  <w:style w:type="paragraph" w:styleId="4">
    <w:name w:val="Body Text Indent"/>
    <w:basedOn w:val="1"/>
    <w:next w:val="3"/>
    <w:qFormat/>
    <w:uiPriority w:val="0"/>
    <w:pPr>
      <w:spacing w:after="120" w:line="560" w:lineRule="exact"/>
      <w:ind w:left="420" w:leftChars="200" w:firstLine="200" w:firstLineChars="200"/>
    </w:pPr>
    <w:rPr>
      <w:szCs w:val="22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</w:rPr>
  </w:style>
  <w:style w:type="paragraph" w:styleId="6">
    <w:name w:val="Intense Quote"/>
    <w:basedOn w:val="1"/>
    <w:next w:val="1"/>
    <w:qFormat/>
    <w:uiPriority w:val="0"/>
    <w:pPr>
      <w:widowControl/>
      <w:wordWrap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3537</Words>
  <Characters>5931</Characters>
  <Lines>0</Lines>
  <Paragraphs>0</Paragraphs>
  <TotalTime>1</TotalTime>
  <ScaleCrop>false</ScaleCrop>
  <LinksUpToDate>false</LinksUpToDate>
  <CharactersWithSpaces>6134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2022-09-20T04:02:00Z</dcterms:created>
  <dc:creator>品雨夕</dc:creator>
  <cp:lastModifiedBy>品雨夕</cp:lastModifiedBy>
  <dcterms:modified xsi:type="dcterms:W3CDTF">2022-09-20T04:04:09Z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CE407F84AD3443F0B71012721280C476</vt:lpwstr>
  </property>
</Properties>
</file>